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2BE" w:rsidRDefault="008922BE" w:rsidP="008922BE">
      <w:pPr>
        <w:jc w:val="center"/>
      </w:pPr>
    </w:p>
    <w:p w:rsidR="008922BE" w:rsidRDefault="008922BE" w:rsidP="008922BE">
      <w:pPr>
        <w:jc w:val="center"/>
      </w:pPr>
    </w:p>
    <w:p w:rsidR="008922BE" w:rsidRDefault="008922BE" w:rsidP="008922BE">
      <w:pPr>
        <w:jc w:val="center"/>
      </w:pPr>
    </w:p>
    <w:p w:rsidR="008922BE" w:rsidRDefault="008922BE" w:rsidP="008922BE">
      <w:pPr>
        <w:jc w:val="center"/>
      </w:pPr>
    </w:p>
    <w:p w:rsidR="008922BE" w:rsidRDefault="008922BE" w:rsidP="008922BE">
      <w:pPr>
        <w:jc w:val="center"/>
      </w:pPr>
    </w:p>
    <w:p w:rsidR="008922BE" w:rsidRDefault="008922BE" w:rsidP="008922BE">
      <w:pPr>
        <w:jc w:val="center"/>
      </w:pPr>
    </w:p>
    <w:p w:rsidR="008922BE" w:rsidRDefault="008922BE" w:rsidP="008922BE">
      <w:pPr>
        <w:jc w:val="center"/>
      </w:pPr>
      <w:r>
        <w:t>A Juvenile’s Right</w:t>
      </w:r>
    </w:p>
    <w:p w:rsidR="008922BE" w:rsidRDefault="008922BE" w:rsidP="008922BE">
      <w:pPr>
        <w:jc w:val="center"/>
      </w:pPr>
      <w:r>
        <w:t>Student’s Name</w:t>
      </w:r>
    </w:p>
    <w:p w:rsidR="008922BE" w:rsidRDefault="008922BE" w:rsidP="008922BE">
      <w:pPr>
        <w:jc w:val="center"/>
      </w:pPr>
      <w:r>
        <w:t>Institution</w:t>
      </w:r>
    </w:p>
    <w:p w:rsidR="008922BE" w:rsidRDefault="008922BE" w:rsidP="008922BE">
      <w:pPr>
        <w:jc w:val="center"/>
      </w:pPr>
      <w:bookmarkStart w:id="0" w:name="_GoBack"/>
      <w:r>
        <w:t>Date</w:t>
      </w:r>
    </w:p>
    <w:bookmarkEnd w:id="0"/>
    <w:p w:rsidR="008922BE" w:rsidRDefault="008922BE">
      <w:pPr>
        <w:spacing w:line="259" w:lineRule="auto"/>
      </w:pPr>
      <w:r>
        <w:br w:type="page"/>
      </w:r>
    </w:p>
    <w:p w:rsidR="008922BE" w:rsidRDefault="008922BE" w:rsidP="008922BE">
      <w:pPr>
        <w:jc w:val="center"/>
      </w:pPr>
      <w:r>
        <w:lastRenderedPageBreak/>
        <w:t>A Juvenile’s Right</w:t>
      </w:r>
    </w:p>
    <w:p w:rsidR="003F25D8" w:rsidRDefault="003F25D8" w:rsidP="003F25D8">
      <w:pPr>
        <w:ind w:firstLine="720"/>
      </w:pPr>
      <w:r>
        <w:t xml:space="preserve">In the </w:t>
      </w:r>
      <w:proofErr w:type="spellStart"/>
      <w:r>
        <w:t>McKeiver</w:t>
      </w:r>
      <w:proofErr w:type="spellEnd"/>
      <w:r>
        <w:t xml:space="preserve"> v. Pennsylvania case, the judge ruled that a juvenile's right to a jury was not essential. I agree with these rights due to myriad reasons. Firstly, a jury's right to trial during the adjudicative phases of the state juvenile court delinquency proceeding was not assured by the US. Const. Amend. XIV's DUE Process Clause (</w:t>
      </w:r>
      <w:proofErr w:type="spellStart"/>
      <w:r>
        <w:t>Kratcoski</w:t>
      </w:r>
      <w:proofErr w:type="spellEnd"/>
      <w:r>
        <w:t>, 2020). Juveniles do not have all the same constitutional rights in juvenile proceedings as adults. For instance, juvenile offenders need a higher duty of care to be provided to them than adult offenders. Legal minors' status has been inculcated in juvenile delinquency proceedings that have ensured that the state offers in loco parentis supervision of juveniles held in detention.</w:t>
      </w:r>
    </w:p>
    <w:p w:rsidR="003F25D8" w:rsidRDefault="003F25D8" w:rsidP="003F25D8">
      <w:pPr>
        <w:ind w:firstLine="720"/>
      </w:pPr>
      <w:r>
        <w:t xml:space="preserve">Secondly, juveniles do not have a right to a jury trial in juvenile court because the US Supreme court has determined a jury may emasculate the confidentiality of juvenile court proceedings. The attorney of juveniles can challenge the testimony offered by prosecution witnesses (Robinson, 2020). The primary goal of the juvenile justice system is to rehabilitate juvenile offenders rather than punishing them. Hence the records are usually kept confidential to shield juveniles from social and professional stigma. And the relevant people, like parents, guardians, and child protective services, are the ones contacted to view the records. This is a move to safeguard juvenile offenders' records from being accessed by the public through the jury. </w:t>
      </w:r>
    </w:p>
    <w:p w:rsidR="003F25D8" w:rsidRDefault="003F25D8" w:rsidP="003F25D8">
      <w:pPr>
        <w:ind w:firstLine="720"/>
      </w:pPr>
      <w:r>
        <w:t>Thirdly, the court has ensured that applicable due process standard is fundamental in juvenile proceedings. Since the requirements of notice, counsel, confrontation, standard of proof, and cross-examination have been utilized in juvenile proceedings to ensure fair judgment is provided to juvenile offenders. With all the requirements mentioned earlier being instrumental in guaranteeing fair ruling, a jury must not represent juvenile offenders in the court.</w:t>
      </w:r>
    </w:p>
    <w:p w:rsidR="008922BE" w:rsidRDefault="008922BE" w:rsidP="003F25D8">
      <w:pPr>
        <w:jc w:val="center"/>
      </w:pPr>
      <w:r>
        <w:lastRenderedPageBreak/>
        <w:t>References</w:t>
      </w:r>
    </w:p>
    <w:p w:rsidR="008922BE" w:rsidRPr="008922BE" w:rsidRDefault="008922BE" w:rsidP="008922BE">
      <w:pPr>
        <w:spacing w:after="0"/>
        <w:ind w:left="720" w:hanging="720"/>
        <w:rPr>
          <w:rFonts w:eastAsia="Times New Roman" w:cs="Times New Roman"/>
          <w:szCs w:val="24"/>
        </w:rPr>
      </w:pPr>
      <w:proofErr w:type="spellStart"/>
      <w:r w:rsidRPr="008922BE">
        <w:rPr>
          <w:rFonts w:eastAsia="Times New Roman" w:cs="Times New Roman"/>
          <w:szCs w:val="24"/>
        </w:rPr>
        <w:t>Kratcoski</w:t>
      </w:r>
      <w:proofErr w:type="spellEnd"/>
      <w:r w:rsidRPr="008922BE">
        <w:rPr>
          <w:rFonts w:eastAsia="Times New Roman" w:cs="Times New Roman"/>
          <w:szCs w:val="24"/>
        </w:rPr>
        <w:t xml:space="preserve">, P. C., </w:t>
      </w:r>
      <w:proofErr w:type="spellStart"/>
      <w:r w:rsidRPr="008922BE">
        <w:rPr>
          <w:rFonts w:eastAsia="Times New Roman" w:cs="Times New Roman"/>
          <w:szCs w:val="24"/>
        </w:rPr>
        <w:t>Kratcoski</w:t>
      </w:r>
      <w:proofErr w:type="spellEnd"/>
      <w:r w:rsidRPr="008922BE">
        <w:rPr>
          <w:rFonts w:eastAsia="Times New Roman" w:cs="Times New Roman"/>
          <w:szCs w:val="24"/>
        </w:rPr>
        <w:t xml:space="preserve">, L. D., &amp; </w:t>
      </w:r>
      <w:proofErr w:type="spellStart"/>
      <w:r w:rsidRPr="008922BE">
        <w:rPr>
          <w:rFonts w:eastAsia="Times New Roman" w:cs="Times New Roman"/>
          <w:szCs w:val="24"/>
        </w:rPr>
        <w:t>Kratcoski</w:t>
      </w:r>
      <w:proofErr w:type="spellEnd"/>
      <w:r w:rsidRPr="008922BE">
        <w:rPr>
          <w:rFonts w:eastAsia="Times New Roman" w:cs="Times New Roman"/>
          <w:szCs w:val="24"/>
        </w:rPr>
        <w:t xml:space="preserve">, P. C. (2020). Laws and Court Cases Pertaining to Children: Offenders and Victims. In </w:t>
      </w:r>
      <w:r w:rsidRPr="008922BE">
        <w:rPr>
          <w:rFonts w:eastAsia="Times New Roman" w:cs="Times New Roman"/>
          <w:i/>
          <w:iCs/>
          <w:szCs w:val="24"/>
        </w:rPr>
        <w:t>Juvenile Delinquency</w:t>
      </w:r>
      <w:r w:rsidRPr="008922BE">
        <w:rPr>
          <w:rFonts w:eastAsia="Times New Roman" w:cs="Times New Roman"/>
          <w:szCs w:val="24"/>
        </w:rPr>
        <w:t xml:space="preserve"> (pp. 187-213). Springer, Cham.</w:t>
      </w:r>
    </w:p>
    <w:p w:rsidR="008922BE" w:rsidRPr="008922BE" w:rsidRDefault="008922BE" w:rsidP="008922BE">
      <w:pPr>
        <w:spacing w:after="0"/>
        <w:ind w:left="720" w:hanging="720"/>
        <w:rPr>
          <w:rFonts w:eastAsia="Times New Roman" w:cs="Times New Roman"/>
          <w:szCs w:val="24"/>
        </w:rPr>
      </w:pPr>
      <w:r w:rsidRPr="008922BE">
        <w:rPr>
          <w:rFonts w:eastAsia="Times New Roman" w:cs="Times New Roman"/>
          <w:szCs w:val="24"/>
        </w:rPr>
        <w:t>Robinson, K. (2020). Juvenile in Justice: A Look at Maryland's Practice of Incarcerating Children Without a Jury Trial.</w:t>
      </w:r>
    </w:p>
    <w:p w:rsidR="008922BE" w:rsidRPr="008922BE" w:rsidRDefault="008922BE" w:rsidP="008922BE">
      <w:pPr>
        <w:jc w:val="center"/>
      </w:pPr>
    </w:p>
    <w:sectPr w:rsidR="008922BE" w:rsidRPr="008922BE" w:rsidSect="008922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89C" w:rsidRDefault="00AC289C" w:rsidP="008922BE">
      <w:pPr>
        <w:spacing w:after="0" w:line="240" w:lineRule="auto"/>
      </w:pPr>
      <w:r>
        <w:separator/>
      </w:r>
    </w:p>
  </w:endnote>
  <w:endnote w:type="continuationSeparator" w:id="0">
    <w:p w:rsidR="00AC289C" w:rsidRDefault="00AC289C" w:rsidP="00892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89C" w:rsidRDefault="00AC289C" w:rsidP="008922BE">
      <w:pPr>
        <w:spacing w:after="0" w:line="240" w:lineRule="auto"/>
      </w:pPr>
      <w:r>
        <w:separator/>
      </w:r>
    </w:p>
  </w:footnote>
  <w:footnote w:type="continuationSeparator" w:id="0">
    <w:p w:rsidR="00AC289C" w:rsidRDefault="00AC289C" w:rsidP="00892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256004"/>
      <w:docPartObj>
        <w:docPartGallery w:val="Page Numbers (Top of Page)"/>
        <w:docPartUnique/>
      </w:docPartObj>
    </w:sdtPr>
    <w:sdtEndPr>
      <w:rPr>
        <w:noProof/>
      </w:rPr>
    </w:sdtEndPr>
    <w:sdtContent>
      <w:p w:rsidR="008922BE" w:rsidRDefault="008922BE">
        <w:pPr>
          <w:pStyle w:val="Header"/>
          <w:jc w:val="right"/>
        </w:pPr>
        <w:r>
          <w:t>A JUVENILE’S RIGHT</w:t>
        </w:r>
        <w:r>
          <w:tab/>
        </w:r>
        <w:r>
          <w:tab/>
        </w:r>
        <w:r>
          <w:fldChar w:fldCharType="begin"/>
        </w:r>
        <w:r>
          <w:instrText xml:space="preserve"> PAGE   \* MERGEFORMAT </w:instrText>
        </w:r>
        <w:r>
          <w:fldChar w:fldCharType="separate"/>
        </w:r>
        <w:r w:rsidR="00384D82">
          <w:rPr>
            <w:noProof/>
          </w:rPr>
          <w:t>3</w:t>
        </w:r>
        <w:r>
          <w:rPr>
            <w:noProof/>
          </w:rPr>
          <w:fldChar w:fldCharType="end"/>
        </w:r>
      </w:p>
    </w:sdtContent>
  </w:sdt>
  <w:p w:rsidR="008922BE" w:rsidRDefault="008922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2BE" w:rsidRDefault="008922BE">
    <w:pPr>
      <w:pStyle w:val="Header"/>
    </w:pPr>
    <w:r>
      <w:t>Running Head: A JUVENILE’S RIGHT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005"/>
    <w:rsid w:val="00272005"/>
    <w:rsid w:val="00384D82"/>
    <w:rsid w:val="003F25D8"/>
    <w:rsid w:val="00485254"/>
    <w:rsid w:val="004E7907"/>
    <w:rsid w:val="008922BE"/>
    <w:rsid w:val="00942084"/>
    <w:rsid w:val="00AC289C"/>
    <w:rsid w:val="00B35F5D"/>
    <w:rsid w:val="00BB0C9E"/>
    <w:rsid w:val="00BB3535"/>
    <w:rsid w:val="00D573A5"/>
    <w:rsid w:val="00E0523E"/>
    <w:rsid w:val="00EB0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62EB4"/>
  <w15:chartTrackingRefBased/>
  <w15:docId w15:val="{CE3B9266-21FE-4379-8F74-0923D810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2BE"/>
    <w:rPr>
      <w:rFonts w:ascii="Times New Roman" w:hAnsi="Times New Roman"/>
      <w:sz w:val="24"/>
    </w:rPr>
  </w:style>
  <w:style w:type="paragraph" w:styleId="Footer">
    <w:name w:val="footer"/>
    <w:basedOn w:val="Normal"/>
    <w:link w:val="FooterChar"/>
    <w:uiPriority w:val="99"/>
    <w:unhideWhenUsed/>
    <w:rsid w:val="00892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2B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412253">
      <w:bodyDiv w:val="1"/>
      <w:marLeft w:val="0"/>
      <w:marRight w:val="0"/>
      <w:marTop w:val="0"/>
      <w:marBottom w:val="0"/>
      <w:divBdr>
        <w:top w:val="none" w:sz="0" w:space="0" w:color="auto"/>
        <w:left w:val="none" w:sz="0" w:space="0" w:color="auto"/>
        <w:bottom w:val="none" w:sz="0" w:space="0" w:color="auto"/>
        <w:right w:val="none" w:sz="0" w:space="0" w:color="auto"/>
      </w:divBdr>
      <w:divsChild>
        <w:div w:id="512260369">
          <w:marLeft w:val="0"/>
          <w:marRight w:val="0"/>
          <w:marTop w:val="0"/>
          <w:marBottom w:val="0"/>
          <w:divBdr>
            <w:top w:val="none" w:sz="0" w:space="0" w:color="auto"/>
            <w:left w:val="none" w:sz="0" w:space="0" w:color="auto"/>
            <w:bottom w:val="none" w:sz="0" w:space="0" w:color="auto"/>
            <w:right w:val="none" w:sz="0" w:space="0" w:color="auto"/>
          </w:divBdr>
        </w:div>
      </w:divsChild>
    </w:div>
    <w:div w:id="1657876253">
      <w:bodyDiv w:val="1"/>
      <w:marLeft w:val="0"/>
      <w:marRight w:val="0"/>
      <w:marTop w:val="0"/>
      <w:marBottom w:val="0"/>
      <w:divBdr>
        <w:top w:val="none" w:sz="0" w:space="0" w:color="auto"/>
        <w:left w:val="none" w:sz="0" w:space="0" w:color="auto"/>
        <w:bottom w:val="none" w:sz="0" w:space="0" w:color="auto"/>
        <w:right w:val="none" w:sz="0" w:space="0" w:color="auto"/>
      </w:divBdr>
      <w:divsChild>
        <w:div w:id="255477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2020-10-15T20:08:00Z</dcterms:created>
  <dcterms:modified xsi:type="dcterms:W3CDTF">2020-10-15T20:08:00Z</dcterms:modified>
</cp:coreProperties>
</file>